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4B" w:rsidRPr="00D8514B" w:rsidRDefault="00D8514B" w:rsidP="00D8514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8514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МЕТОДИЧЕСКИЕ УКАЗАНИЯ ПО ВЫПОЛНЕНИЮ ПРАКТИЧЕСКОЙ РАБОТЫ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(эссе)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Выполнение практической работы является одной из важных форм самостоятельной практической работы студента. Оно способствует углублению и закреплению знаний по изучаемой дисциплине, подготовке к будущей практической деятельности. Тематика практического задания, естественно, должна быть изучена шире и обстоятельнее, нежели она освещается в учебниках. В этой связи студенту настоятельно рекомендуется тщательное изучение не только основной учебной, но и дополнительной литературы, нормативных актов, судебной практики, классических трудов, научной, периодической печати по соответствующей тематике.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Основные цели практической работы: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развить способность студента к углубленному анализу научной литературы, законодательства и материалов юридической практики;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выработать умение отбирать необходимую нормативно-правовую базу по различным аспектам исследования проблемы, систематизировать и обобщать научный и практический материал, критически его оценивать, обосновывать собственные выводы и позиции;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формировать и укреплять навыки усвоения теоретических правовых понятий, аргументированного, логичного, грамотного изложения положений конкретной юридической науки;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развивать у студентов умение применять теоретические положения для анализа юридической действительности, осмысления природы и специфики юридической практики, пользоваться теми или иными инструментами практической направленности.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Практическая работа призвана прививать студентам навыки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самостоятельной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практической деятельности. Эта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творческая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деятельность студента, непременно завершающаяся созданием юридически значимого документа. Следует помнить, что преподаватель, как правило, не принимает и возвращает студентам для последующей переделки работы, полностью или в значительной степени выполненные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несамостоятельно,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т.е. путем механического переписывания из доступных источников, в которых выявлены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существенные ошибки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недостатки,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свидетельствующие о том, что основные вопросы темы 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не усвоены, а также практические работы с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низким уровнем грамотности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несоблюдением правил оформления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Студент должен научиться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анализировать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дополнительную литературу по избранной теме: статьи в специальных журналах, монографии, сборники материалов, хрестоматии, судебную практику, нормативно-правовые акты и пр.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Практическая работа должна быть оформлена следующим образом: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напечатана в текстовом редакторе WORD общим объемом 5-7 печатных листов последовательно, грамотно, разборчиво (требования к форматированию текста: шрифт – TimesNewRoman, размер – 14, межстрочный интервал – полуторный, поля: верхнее и нижнее – 1,5 – ., левое – ., правое .);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иметь нумерацию страниц и поля для возможных замечаний проверяющего.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Темы для написания эссе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Предмет правоведения и его место в системе юридических наук.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Соотношение общества, государства и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Теории происхождения государства.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Сущность государства и его основные признаки.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Функции государства, их классификация и динамика.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t>Понятие и элементы формы государства.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Механизм государства. Структура государственного аппарата.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Понятие и признаки государственных органов и их классификация.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Государство в политической системе общества.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Гражданское общество и правовое государство.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Понятие и сущность права. Объективное и субъективное право.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t>Теории происхождения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t>Признаки и функции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Социальное назначение и ценность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2"/>
          <w:sz w:val="25"/>
          <w:szCs w:val="25"/>
          <w:lang w:eastAsia="ru-RU"/>
        </w:rPr>
        <w:t>Принципы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lastRenderedPageBreak/>
        <w:t>Понятие нормы права и ее признаки.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t>Виды правовых норм.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Способы изложения правовых норм.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Структура правовой нормы.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Внешнее выражение правовых норм. Источники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t>Нормативные правовые акты и их разновидности.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Действие нормативных правовых актов во времени, в пространстве и по кругу лиц.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 права и система законодательства.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Правотворчество и законотворчество. Стадии законотворческого процесса.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Понятие и предпосылки правоотношения.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pacing w:val="-1"/>
          <w:sz w:val="25"/>
          <w:szCs w:val="25"/>
          <w:lang w:eastAsia="ru-RU"/>
        </w:rPr>
        <w:t>Состав правоотношения.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Фактическое и юридическое содержание правоотношений.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Понятие и классификация юридических фактов.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Правомерное поведение и правонарушение.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Понятие и виды правонарушений.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Понятие, принципы и цели юридической ответственности.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Основания и виды юридической ответственности.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Правовой статус личности. Права и свободы человека и гражданина.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Субъекты и способы толкования.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Виды юридической ответственности.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Меры государственного принуждения: понятие и виды.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Решите задачи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Перечисляя признаки государства, студентка назвала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нормотворческую деятельность;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государственный суверенитет;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гарантированность прав и свобод граждан;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территорию;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налоги.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чем ошиблась студентка?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Рассказывая о функциях государства, студент сказал, что к внешним функциям относятся обеспечение мира на земле, а также политическая и экономическая деятельность государства.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Другой студент, отвечая на тот же вопрос, добавил, что кроме внешних функций государства существуют и внутренние функции, такие как социальные, культурные и сотрудничество с другими государствами.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Какие ошибки допустили студенты?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Отвечая на вопрос, из чего состоит система права, студентка сказала, что в неё входят отрасли права и нормы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Права ли студентка?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4.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Перечисляя виды юридических фактов, студент сказал, что к ним относятся правомерные и неправомерные события, а также действия, не зависящие от воли сторон.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чем ошибся студент?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5.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Определите элементы нормы права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 ст. 159 УК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ст. 12.12 КРФобАП;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ст. 645 ГК РФ.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6.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 из перечисленного является отраслями права?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Финансовое право, нотариальное право, прокурорское право, административное право, коммерческое право.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7.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Определите, к каким отраслям права относятся следующие институты права: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гарантии и компенсации;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исполнение наказания в виде лишения свободы;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обязательное право;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разрешение жилищных споров;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наказание.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8.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Соотнесите отрасли права и институты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Отрасли: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финансовое право;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жилищное право;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уголовное право;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уголовно-исполнительное право;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семейное право.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Институты: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институт ответственности за нарушение жилищного законодательства;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институт преступлений против военной службы;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институт алиментных обязательств членов семьи;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институт специальных налоговых режимов;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институт исполнения наказания в виде ареста.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9.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Студенту было дано задание: расположить по степени юридической силы следующие нормативные акты: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Уголовный кодекс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постановление Правительства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распоряжение Администрации Кемеровской области;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распоряжение Федеральной миграционной службы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постановление Совета народных депутатов г. Новокузнецк.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федеральный конституционный закон о Правительстве;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закон о статусе судей.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 следует поступить студенту?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10.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суд обратилась гражданка Семерикова с требованием признать ее брак с гражданином Семериковым недействительным.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судебном заседании суд рассмотрел спор по существу и, признав доводы Семериковой убедительными, удовлетворил её требование.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 какому виду толкования норм права относится данное решение?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Гражданин, проживающий в г. Хабаровске, в 2009 году окончил школу. В июле того же года он приехал в Москву с целью поступления в институт. Однако в 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приеме документов ему было отказано, в связи с тем, что он не является жителем г. Москвы.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Правомерны ли такие действия?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агентство недвижимости на равнозначные должности трудоустроились два специалиста с одинаковым уровнем образования, но одному оклад был назначен в полтора раза выше, чем другому. Директор агентства объяснил это тем, что у первого есть несовершеннолетний ребенок, а у второго иждивенцев нет.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Правомерно ли такое решение директора агентства?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Ученик 10 класса средней школы, находившийся в течение месяца в больнице на излечении по поводу пневмонии, после выписки пришел в школу, но не был допущен к занятиям по распоряжению классного руководителя, по мнению которого, учитывая диагноз заболевания, поставленный врачами, он мог заразить остальных учеников в классе.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Правильно ли поступил классный руководитель?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4.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15-летний Сурков, содержащийся в местах лишения свободы по приговору суда за разбой, 20-летний Викентьев, признанный судом недееспособным, 17-летний Рябцев, учащийся техникума, не были допущены к участию в выборах в органы местного самоуправления.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Правомерны ли такие ограничения?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5.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38-летний гражданин решил участвовать в выборах главы городской администрации в качестве кандидата, но в приеме документов в избирательной комиссии ему отказали, сославшись на то, что он проживает на территории муниципального образования менее 5 лет.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Правомерен ли отказ?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№1 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6.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Гражданка Российской Федерации Леонтьева вступила в брак с гражданином КНР Тен Ли, который работал в г. Хабаровске. Спустя шесть месяцев со дня регистрации брака супруги уехали на родину мужа. Через некоторое время Леонтьева приобрела гражданство КНР.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Прекратится ли у нее гражданство РФ?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7.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Хлебникова, выйдя замуж за подданного Испании, уехала на его родину. Будучи беременной, она вернулась навестить родителей в г. Мурманск, где родила сына.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Какое гражданство приобретет ребенок?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8.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Проживающий в России индонезиец, имеющий статус лица без гражданства, подал в установленном порядке заявление о приеме в гражданство РФ.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Какое решение должно быть принято по данному заявлению, если известно, он дееспособен, достиг 18 лет и является законопослушным гражданином? Необходимо ли наличие каких-либо иных условий для положительного решения этого вопроса?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1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9.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Занина вышла замуж за Репина. От этого брака у них спустя год родилась дочь. Однако спустя шесть месяцев Занина и Репин расторгли брак, и последние три года Занина вместе с дочерью жила отдельно от мужа.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Занина решила выйти из гражданства РФ и принять гражданство Украины, а затем вместе с дочерью уехать на постоянное место жительства в г. Харьков.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 будет определяться в данном случае гражданство ребёнка?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20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Будучи гражданами РФ, супруги уехали по трудовому договору на работу в США, где у них родился сын.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Какое гражданство приобретет ребенок?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2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Гражданин Грузии женился на гражданке Российской Федерации.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Имеет ли он право получить гражданство РФ в упрощенном порядке, если учесть, что у неё нет постоянного места жительства в РФ?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2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Сенпин, 35 лет, имеющий гражданство Украины и пять лет проживающий на территории РФ, в 2009 г. Решил выдвинуть свою кандидатуру для участия в выборах на должность мэра города.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Подлежит ли регистрации его кандидатура?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2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Какие суды входят в систему судов общей юрисдикции и арбитражных судов?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24.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Каков порядок назначения на должность и снятия с должности Генерального прокурора РФ?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 2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5.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 время ведения боевых действий жители республики Чечня, покидая прежнее место жительства переезжали на территорию Ростовской области и других регионов, а также на территорию республики Азербайджан.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какие статусы могли рассчитывать эти лица?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Ответьте на вопросы теста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Взаимоотношения между государством и личностью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являются предметом конституционного права;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не являются ли предметом конституционного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2. В переводе с латинского слово «constitutio» означает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«закон»;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«установление»;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«норма».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3. Конституция РФ была принята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12 декабря 1993 г.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12 июня 1993 г.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12 ноября 1993 г.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4.Принадлежность всей власти народу, а также свободное осуществление народом этой власти в полном соответствии с его суверенной волей и коренными интересами – это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демократия;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охлократия.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5. Признаком демократии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соблюдение социальных гарантий;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обеспечение прав и свобод человека и гражданина.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6. Государственная Дума РФ относится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 законодательной власти;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к исполнительной власти;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к судебной власти.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7. Министерство образования и науки относится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 законодательной власти;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к исполнительной власти;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в) к судебной власти.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8. Право на участие в отправлении правосудия относится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 личным правам;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к политическим правам.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9. Источниками конституционного права являются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подзаконные акты;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внутриведомственные акты;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нормативные акты.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10. Указы Президента РФ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являются</w:t>
      </w:r>
      <w:r w:rsidRPr="00D8514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источниками конституционного права;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не</w:t>
      </w:r>
      <w:r w:rsidRPr="00D8514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являются источниками конституционного права.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11. Согласно Конституции РФ, Российская Федерация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парламентской республикой;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президентской республикой.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12. В РФ крупные административно-территориальные образования называются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субъектами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муниципальными образованиями;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территориальными поселениями.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13. Конституция РФ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позволяет экстрадицию граждан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не</w:t>
      </w:r>
      <w:r w:rsidRPr="00D8514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позволяет экстрадицию граждан РФ.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14. Высшим органом исполнительной власти в РФ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Правительство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Президент РФ.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15. Россия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а) унитарным государством;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федеративным государством.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16. Правом законодательной инициативы обладает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Президент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Премьер-министр;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депутаты Государственной Думы;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г) Генеральный прокурор РФ.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17. Правительство РФ принимает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Конституцию РФ;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указы;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постановления;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г) законы;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д) распоряжения.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18. В систему судов общей юрисдикции входят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районные и городские суды;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арбитражные апелляционные суды;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Конституционные и уставные суды субъектов.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19. Президента избирают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на 4 года;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на 5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на 6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г) на 7 лет.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20. В состав РФ входят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80 субъектов;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83 субъекта;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86 субъектов;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г) 89 субъектов.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21. Малолетними по российскому законодательству являются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дети до 16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дети до 14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дети до 18 лет.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22. Эмансипация несовершеннолетнего возможна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в 16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в 14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в 18 лет.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23. Полностью дееспособным является лицо, достигшее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16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18 лет;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21 года.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24. Право собственности имущества складывается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из владения;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из владения и пользования;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из владения, пользования и распоряжения;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г) из владения и распоряжения.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25. Муниципальные образования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вступают в гражданско-правовые отношения;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не вступают в гражданско-правовые отношения.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26. Имущество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объектом права собственности;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субъектом права собственности.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27. Мера должного поведения участника гражданского правоотношения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а) субъективной обязанностью;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субъективным правом.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28. Производственные кооперативы относятся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 коммерческим организациям;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к некоммерческим организациям.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29. Договор, по которому одна сторона имеет только права, а другая только обязанности либо обе стороны имеют только права, называется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односторонним;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двусторонним.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30. Договор, заключенный коммерческой организацией и устанавливающий её обязанности по продаже товаров, выполнению работ или оказанию услуг, которые такая организация по характеру своей деятельности должна оказывать в отношении каждого к ней обратившегося, называется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договором присоединения;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публичным договором;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предварительным договором.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31. Существенными условиями договора являются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те, относительно которых по заявлению одной из сторон должно быть достигнуто соглашение;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</w:t>
      </w: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 </w:t>
      </w: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предусмотренные в диспозитивных нормах закона, регулирующих данный вид отношений.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32. Оферта – это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предложение заключить договор одной из сторон;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принятие предложения другой стороной.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33. Потребительский кооператив является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коммерческой организацией;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некоммерческой организацией.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34. К субъектам права хозяйственного ведения относится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унитарное предприятие;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б) казенное предприятие.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35. Музеи являются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субъектами права хозяйственного ведения;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субъектами права оперативного управления.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36. К организациям, в отношении имущества которых учредители (участники) сохраняют обязательственные права, относятся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товарищества и общества;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дочерние предприятия;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государственные и муниципальные унитарные предприятия.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37. Число участников общества с ограниченной ответственностью не должно превышать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50;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100;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150.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38. Производственные кооперативы иначе называются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артелями;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союзами;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 ассоциациями.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39. Хозяйственные товарищества являются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коммерческими организациями;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некоммерческими организациями.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40. Производственные кооперативы относятся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к коммерческим юридическим лицам;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б) к некоммерческим юридическим лицам.</w:t>
      </w:r>
    </w:p>
    <w:p w:rsidR="00D8514B" w:rsidRPr="00D8514B" w:rsidRDefault="00D8514B" w:rsidP="00D851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851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2B4B72" w:rsidRDefault="00D8514B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E1"/>
    <w:rsid w:val="00115587"/>
    <w:rsid w:val="001B7030"/>
    <w:rsid w:val="007959E1"/>
    <w:rsid w:val="00D8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14B"/>
    <w:rPr>
      <w:b/>
      <w:bCs/>
    </w:rPr>
  </w:style>
  <w:style w:type="character" w:styleId="a5">
    <w:name w:val="Emphasis"/>
    <w:basedOn w:val="a0"/>
    <w:uiPriority w:val="20"/>
    <w:qFormat/>
    <w:rsid w:val="00D851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14B"/>
    <w:rPr>
      <w:b/>
      <w:bCs/>
    </w:rPr>
  </w:style>
  <w:style w:type="character" w:styleId="a5">
    <w:name w:val="Emphasis"/>
    <w:basedOn w:val="a0"/>
    <w:uiPriority w:val="20"/>
    <w:qFormat/>
    <w:rsid w:val="00D85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2365</Words>
  <Characters>13481</Characters>
  <Application>Microsoft Office Word</Application>
  <DocSecurity>0</DocSecurity>
  <Lines>112</Lines>
  <Paragraphs>31</Paragraphs>
  <ScaleCrop>false</ScaleCrop>
  <Company/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2022-01-08T09:48:00Z</dcterms:created>
  <dcterms:modified xsi:type="dcterms:W3CDTF">2022-01-08T09:48:00Z</dcterms:modified>
</cp:coreProperties>
</file>